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D4C94" w14:textId="77777777" w:rsidR="008450FF" w:rsidRPr="00430388" w:rsidRDefault="00430388" w:rsidP="00430388">
      <w:pPr>
        <w:jc w:val="center"/>
        <w:rPr>
          <w:lang w:val="es-US"/>
        </w:rPr>
      </w:pPr>
      <w:r w:rsidRPr="00430388">
        <w:rPr>
          <w:b/>
          <w:sz w:val="36"/>
          <w:lang w:val="es-US"/>
        </w:rPr>
        <w:t>Magíster en Gestión del Riesgo de Desastres – ACAGUE</w:t>
      </w:r>
    </w:p>
    <w:p w14:paraId="284FA2DB" w14:textId="77777777" w:rsidR="008450FF" w:rsidRPr="00430388" w:rsidRDefault="00430388" w:rsidP="00430388">
      <w:pPr>
        <w:jc w:val="center"/>
        <w:rPr>
          <w:lang w:val="es-US"/>
        </w:rPr>
      </w:pPr>
      <w:r w:rsidRPr="00430388">
        <w:rPr>
          <w:b/>
          <w:sz w:val="32"/>
          <w:lang w:val="es-US"/>
        </w:rPr>
        <w:t>Normas para la exposición y defensa del trabajo de grado (artículo académico)</w:t>
      </w:r>
    </w:p>
    <w:p w14:paraId="5D28A12D" w14:textId="77777777" w:rsidR="008450FF" w:rsidRDefault="00430388" w:rsidP="00430388">
      <w:pPr>
        <w:jc w:val="both"/>
      </w:pPr>
      <w:r>
        <w:rPr>
          <w:b/>
          <w:sz w:val="26"/>
        </w:rPr>
        <w:t xml:space="preserve">1) </w:t>
      </w:r>
      <w:proofErr w:type="spellStart"/>
      <w:r>
        <w:rPr>
          <w:b/>
          <w:sz w:val="26"/>
        </w:rPr>
        <w:t>Ámbito</w:t>
      </w:r>
      <w:proofErr w:type="spellEnd"/>
    </w:p>
    <w:p w14:paraId="7ABC13FC" w14:textId="77777777" w:rsidR="008450FF" w:rsidRPr="00430388" w:rsidRDefault="00430388" w:rsidP="00430388">
      <w:pPr>
        <w:jc w:val="both"/>
        <w:rPr>
          <w:lang w:val="es-US"/>
        </w:rPr>
      </w:pPr>
      <w:r w:rsidRPr="00430388">
        <w:rPr>
          <w:lang w:val="es-US"/>
        </w:rPr>
        <w:t>Estas normas regulan la fase de exposición y defensa oral del artículo académico (trabajo de grado) y los pasos administrativos inmediatos antes y después de esa instancia.</w:t>
      </w:r>
    </w:p>
    <w:p w14:paraId="1C57A62E" w14:textId="77777777" w:rsidR="008450FF" w:rsidRDefault="00430388" w:rsidP="00430388">
      <w:pPr>
        <w:jc w:val="both"/>
      </w:pPr>
      <w:r>
        <w:rPr>
          <w:b/>
          <w:sz w:val="26"/>
        </w:rPr>
        <w:t xml:space="preserve">2) </w:t>
      </w:r>
      <w:proofErr w:type="spellStart"/>
      <w:r>
        <w:rPr>
          <w:b/>
          <w:sz w:val="26"/>
        </w:rPr>
        <w:t>Requisitos</w:t>
      </w:r>
      <w:proofErr w:type="spellEnd"/>
      <w:r>
        <w:rPr>
          <w:b/>
          <w:sz w:val="26"/>
        </w:rPr>
        <w:t xml:space="preserve"> </w:t>
      </w:r>
      <w:proofErr w:type="spellStart"/>
      <w:r>
        <w:rPr>
          <w:b/>
          <w:sz w:val="26"/>
        </w:rPr>
        <w:t>previos</w:t>
      </w:r>
      <w:proofErr w:type="spellEnd"/>
      <w:r>
        <w:rPr>
          <w:b/>
          <w:sz w:val="26"/>
        </w:rPr>
        <w:t xml:space="preserve"> a la defensa</w:t>
      </w:r>
    </w:p>
    <w:p w14:paraId="30E748C4" w14:textId="77777777" w:rsidR="008450FF" w:rsidRPr="00430388" w:rsidRDefault="00430388" w:rsidP="00430388">
      <w:pPr>
        <w:pStyle w:val="Listaconvietas"/>
        <w:jc w:val="both"/>
        <w:rPr>
          <w:lang w:val="es-US"/>
        </w:rPr>
      </w:pPr>
      <w:r w:rsidRPr="00430388">
        <w:rPr>
          <w:lang w:val="es-US"/>
        </w:rPr>
        <w:t>Los correctores cuentan con hasta 7 días hábiles para evaluar y emitir su informe.</w:t>
      </w:r>
    </w:p>
    <w:p w14:paraId="5609831D" w14:textId="0CD48F52" w:rsidR="002D1A87" w:rsidRPr="00430388" w:rsidRDefault="00430388" w:rsidP="002D1A87">
      <w:pPr>
        <w:pStyle w:val="Listaconvietas"/>
        <w:jc w:val="both"/>
        <w:rPr>
          <w:lang w:val="es-US"/>
        </w:rPr>
      </w:pPr>
      <w:r w:rsidRPr="00430388">
        <w:rPr>
          <w:lang w:val="es-US"/>
        </w:rPr>
        <w:t xml:space="preserve">La nota de la evaluación escrita resulta del promedio de ambos correctores; se expresa de 1,00 a 7,00 y debe ser </w:t>
      </w:r>
      <w:r w:rsidR="002D1A87">
        <w:rPr>
          <w:lang w:val="es-US"/>
        </w:rPr>
        <w:t>igual o menor a</w:t>
      </w:r>
      <w:r w:rsidRPr="00430388">
        <w:rPr>
          <w:lang w:val="es-US"/>
        </w:rPr>
        <w:t xml:space="preserve"> 4,00 para aprobar. Esta nota constituye el 50% de la calificación final del artículo.</w:t>
      </w:r>
      <w:r w:rsidR="002D1A87">
        <w:rPr>
          <w:lang w:val="es-US"/>
        </w:rPr>
        <w:t xml:space="preserve"> </w:t>
      </w:r>
      <w:r w:rsidR="006A75EF">
        <w:rPr>
          <w:lang w:val="es-US"/>
        </w:rPr>
        <w:t xml:space="preserve">Una vez emitida, la calificación de los correctores no podrá ser modificada. </w:t>
      </w:r>
      <w:r w:rsidR="002D1A87">
        <w:rPr>
          <w:lang w:val="es-US"/>
        </w:rPr>
        <w:t xml:space="preserve">De no aprobar </w:t>
      </w:r>
      <w:r w:rsidR="006A75EF">
        <w:rPr>
          <w:lang w:val="es-US"/>
        </w:rPr>
        <w:t>el escrito</w:t>
      </w:r>
      <w:r w:rsidR="002D1A87">
        <w:rPr>
          <w:lang w:val="es-US"/>
        </w:rPr>
        <w:t xml:space="preserve">, el alumno tendrá dos meses para entregar el artículo corregido. </w:t>
      </w:r>
      <w:r w:rsidR="002D1A87" w:rsidRPr="00430388">
        <w:rPr>
          <w:lang w:val="es-US"/>
        </w:rPr>
        <w:t>En es</w:t>
      </w:r>
      <w:r w:rsidR="006A75EF">
        <w:rPr>
          <w:lang w:val="es-US"/>
        </w:rPr>
        <w:t xml:space="preserve">ta segunda </w:t>
      </w:r>
      <w:r w:rsidR="002D1A87" w:rsidRPr="00430388">
        <w:rPr>
          <w:lang w:val="es-US"/>
        </w:rPr>
        <w:t>instancia, si aprueba, la nota se consigna como 4,00 para efectos legales.</w:t>
      </w:r>
      <w:r w:rsidR="002D1A87">
        <w:rPr>
          <w:lang w:val="es-US"/>
        </w:rPr>
        <w:t xml:space="preserve"> </w:t>
      </w:r>
      <w:r w:rsidR="002D1A87" w:rsidRPr="00430388">
        <w:rPr>
          <w:lang w:val="es-US"/>
        </w:rPr>
        <w:t>Si vuelve a reprobar, finaliza el proceso sin obtener el grado.</w:t>
      </w:r>
    </w:p>
    <w:p w14:paraId="1F56C038" w14:textId="45F7D909" w:rsidR="002D1A87" w:rsidRDefault="002D1A87" w:rsidP="002D1A87">
      <w:pPr>
        <w:pStyle w:val="Listaconvietas"/>
        <w:numPr>
          <w:ilvl w:val="0"/>
          <w:numId w:val="0"/>
        </w:numPr>
        <w:ind w:left="360"/>
        <w:jc w:val="both"/>
      </w:pPr>
    </w:p>
    <w:p w14:paraId="174DC634" w14:textId="77777777" w:rsidR="008450FF" w:rsidRDefault="00430388" w:rsidP="00430388">
      <w:pPr>
        <w:jc w:val="both"/>
      </w:pPr>
      <w:r>
        <w:rPr>
          <w:b/>
          <w:sz w:val="26"/>
        </w:rPr>
        <w:t xml:space="preserve">3) Comisión </w:t>
      </w:r>
      <w:proofErr w:type="spellStart"/>
      <w:r>
        <w:rPr>
          <w:b/>
          <w:sz w:val="26"/>
        </w:rPr>
        <w:t>evaluadora</w:t>
      </w:r>
      <w:proofErr w:type="spellEnd"/>
      <w:r>
        <w:rPr>
          <w:b/>
          <w:sz w:val="26"/>
        </w:rPr>
        <w:t xml:space="preserve"> y </w:t>
      </w:r>
      <w:proofErr w:type="spellStart"/>
      <w:r>
        <w:rPr>
          <w:b/>
          <w:sz w:val="26"/>
        </w:rPr>
        <w:t>convocatoria</w:t>
      </w:r>
      <w:proofErr w:type="spellEnd"/>
    </w:p>
    <w:p w14:paraId="1DB97164" w14:textId="77777777" w:rsidR="008450FF" w:rsidRPr="00430388" w:rsidRDefault="00430388" w:rsidP="00430388">
      <w:pPr>
        <w:pStyle w:val="Listaconvietas"/>
        <w:jc w:val="both"/>
        <w:rPr>
          <w:lang w:val="es-US"/>
        </w:rPr>
      </w:pPr>
      <w:r w:rsidRPr="00430388">
        <w:rPr>
          <w:lang w:val="es-US"/>
        </w:rPr>
        <w:t xml:space="preserve">Finalizada la evaluación escrita, el </w:t>
      </w:r>
      <w:proofErr w:type="gramStart"/>
      <w:r w:rsidRPr="00430388">
        <w:rPr>
          <w:lang w:val="es-US"/>
        </w:rPr>
        <w:t>Director</w:t>
      </w:r>
      <w:proofErr w:type="gramEnd"/>
      <w:r w:rsidRPr="00430388">
        <w:rPr>
          <w:lang w:val="es-US"/>
        </w:rPr>
        <w:t xml:space="preserve"> Académico convoca la Comisión Evaluadora, integrada por un presidente y los dos correctores.</w:t>
      </w:r>
    </w:p>
    <w:p w14:paraId="6E3FBB27" w14:textId="77777777" w:rsidR="008450FF" w:rsidRPr="00430388" w:rsidRDefault="00430388" w:rsidP="00430388">
      <w:pPr>
        <w:pStyle w:val="Listaconvietas"/>
        <w:jc w:val="both"/>
        <w:rPr>
          <w:lang w:val="es-US"/>
        </w:rPr>
      </w:pPr>
      <w:r w:rsidRPr="00430388">
        <w:rPr>
          <w:lang w:val="es-US"/>
        </w:rPr>
        <w:t>La convocatoria a la defensa se publica en la Orden del Día de la Academia y es abierta al público.</w:t>
      </w:r>
    </w:p>
    <w:p w14:paraId="1DFBBF5B" w14:textId="5BA1284E" w:rsidR="008450FF" w:rsidRDefault="00430388" w:rsidP="00430388">
      <w:pPr>
        <w:jc w:val="both"/>
      </w:pPr>
      <w:r>
        <w:rPr>
          <w:b/>
          <w:sz w:val="26"/>
        </w:rPr>
        <w:t xml:space="preserve">4) Desarrollo de la </w:t>
      </w:r>
      <w:proofErr w:type="spellStart"/>
      <w:r w:rsidR="002D1A87">
        <w:rPr>
          <w:b/>
          <w:sz w:val="26"/>
        </w:rPr>
        <w:t>exposición</w:t>
      </w:r>
      <w:proofErr w:type="spellEnd"/>
      <w:r w:rsidR="002D1A87">
        <w:rPr>
          <w:b/>
          <w:sz w:val="26"/>
        </w:rPr>
        <w:t xml:space="preserve"> y </w:t>
      </w:r>
      <w:proofErr w:type="spellStart"/>
      <w:r>
        <w:rPr>
          <w:b/>
          <w:sz w:val="26"/>
        </w:rPr>
        <w:t>defensa</w:t>
      </w:r>
      <w:proofErr w:type="spellEnd"/>
    </w:p>
    <w:p w14:paraId="5DE8C705" w14:textId="77777777" w:rsidR="008450FF" w:rsidRPr="00430388" w:rsidRDefault="00430388" w:rsidP="00430388">
      <w:pPr>
        <w:pStyle w:val="Listaconvietas"/>
        <w:jc w:val="both"/>
        <w:rPr>
          <w:lang w:val="es-US"/>
        </w:rPr>
      </w:pPr>
      <w:r w:rsidRPr="00430388">
        <w:rPr>
          <w:lang w:val="es-US"/>
        </w:rPr>
        <w:t>La sesión comienza con la exposición del candidato (máximo 15 minutos).</w:t>
      </w:r>
    </w:p>
    <w:p w14:paraId="4627F72A" w14:textId="39447BC6" w:rsidR="008450FF" w:rsidRPr="00430388" w:rsidRDefault="00430388" w:rsidP="00430388">
      <w:pPr>
        <w:pStyle w:val="Listaconvietas"/>
        <w:jc w:val="both"/>
        <w:rPr>
          <w:lang w:val="es-US"/>
        </w:rPr>
      </w:pPr>
      <w:r w:rsidRPr="00430388">
        <w:rPr>
          <w:lang w:val="es-US"/>
        </w:rPr>
        <w:t>Continúa la defensa mediante preguntas de la Comisión.</w:t>
      </w:r>
      <w:r w:rsidR="002D1A87">
        <w:rPr>
          <w:lang w:val="es-US"/>
        </w:rPr>
        <w:t xml:space="preserve"> Terminada esta fase, el alumno deber retirarse de la sala, o desconectarse (en caso de ser online)</w:t>
      </w:r>
    </w:p>
    <w:p w14:paraId="0641D2C3" w14:textId="7F648990" w:rsidR="008450FF" w:rsidRPr="00430388" w:rsidRDefault="00430388" w:rsidP="00430388">
      <w:pPr>
        <w:pStyle w:val="Listaconvietas"/>
        <w:jc w:val="both"/>
        <w:rPr>
          <w:lang w:val="es-US"/>
        </w:rPr>
      </w:pPr>
      <w:r w:rsidRPr="00430388">
        <w:rPr>
          <w:lang w:val="es-US"/>
        </w:rPr>
        <w:t xml:space="preserve">La Comisión delibera inmediatamente y llena </w:t>
      </w:r>
      <w:r w:rsidR="006A75EF">
        <w:rPr>
          <w:lang w:val="es-US"/>
        </w:rPr>
        <w:t>el acta.</w:t>
      </w:r>
    </w:p>
    <w:p w14:paraId="263F47C7" w14:textId="5EAEF5CF" w:rsidR="008450FF" w:rsidRPr="00430388" w:rsidRDefault="002D1A87" w:rsidP="00430388">
      <w:pPr>
        <w:pStyle w:val="Listaconvietas"/>
        <w:jc w:val="both"/>
        <w:rPr>
          <w:lang w:val="es-US"/>
        </w:rPr>
      </w:pPr>
      <w:r>
        <w:rPr>
          <w:lang w:val="es-US"/>
        </w:rPr>
        <w:t>El alumno reingresa a la sala o se conecta nuevamente y e</w:t>
      </w:r>
      <w:r w:rsidR="00430388" w:rsidRPr="00430388">
        <w:rPr>
          <w:lang w:val="es-US"/>
        </w:rPr>
        <w:t>l presidente comunica: nota del informe escrito, nota de exposición y defensa, y nota final del artículo.</w:t>
      </w:r>
    </w:p>
    <w:p w14:paraId="10B18F01" w14:textId="6E5DE1DC" w:rsidR="002D1A87" w:rsidRPr="00430388" w:rsidRDefault="00430388" w:rsidP="002D1A87">
      <w:pPr>
        <w:pStyle w:val="Listaconvietas"/>
        <w:jc w:val="both"/>
        <w:rPr>
          <w:lang w:val="es-US"/>
        </w:rPr>
      </w:pPr>
      <w:r w:rsidRPr="00430388">
        <w:rPr>
          <w:lang w:val="es-US"/>
        </w:rPr>
        <w:t xml:space="preserve">La nota de exposición y defensa equivale al otro 50% de la calificación final del artículo. </w:t>
      </w:r>
      <w:r>
        <w:t xml:space="preserve">Escala 1,00 a 7,00; </w:t>
      </w:r>
      <w:proofErr w:type="spellStart"/>
      <w:r w:rsidR="002D1A87">
        <w:t>aprobación</w:t>
      </w:r>
      <w:proofErr w:type="spellEnd"/>
      <w:r w:rsidR="002D1A87">
        <w:t xml:space="preserve"> </w:t>
      </w:r>
      <w:proofErr w:type="spellStart"/>
      <w:r w:rsidR="002D1A87">
        <w:t>igual</w:t>
      </w:r>
      <w:proofErr w:type="spellEnd"/>
      <w:r w:rsidR="002D1A87">
        <w:rPr>
          <w:lang w:val="es-US"/>
        </w:rPr>
        <w:t xml:space="preserve"> o </w:t>
      </w:r>
      <w:r w:rsidR="002D1A87">
        <w:rPr>
          <w:lang w:val="es-US"/>
        </w:rPr>
        <w:t>mayor</w:t>
      </w:r>
      <w:r w:rsidR="002D1A87">
        <w:rPr>
          <w:lang w:val="es-US"/>
        </w:rPr>
        <w:t xml:space="preserve"> a </w:t>
      </w:r>
      <w:r>
        <w:t>4,00.</w:t>
      </w:r>
      <w:r w:rsidR="002D1A87">
        <w:t xml:space="preserve"> </w:t>
      </w:r>
      <w:r w:rsidR="002D1A87">
        <w:rPr>
          <w:lang w:val="es-US"/>
        </w:rPr>
        <w:t xml:space="preserve">De no aprobar esta instancia, el alumno tendrá dos meses para </w:t>
      </w:r>
      <w:r w:rsidR="002D1A87">
        <w:rPr>
          <w:lang w:val="es-US"/>
        </w:rPr>
        <w:t>preparar una nueva exposición y defensa</w:t>
      </w:r>
      <w:r w:rsidR="002D1A87">
        <w:rPr>
          <w:lang w:val="es-US"/>
        </w:rPr>
        <w:t>.</w:t>
      </w:r>
      <w:r w:rsidR="002D1A87" w:rsidRPr="002D1A87">
        <w:rPr>
          <w:lang w:val="es-US"/>
        </w:rPr>
        <w:t xml:space="preserve"> </w:t>
      </w:r>
      <w:r w:rsidR="002D1A87" w:rsidRPr="00430388">
        <w:rPr>
          <w:lang w:val="es-US"/>
        </w:rPr>
        <w:t xml:space="preserve">En </w:t>
      </w:r>
      <w:r w:rsidR="006A75EF">
        <w:rPr>
          <w:lang w:val="es-US"/>
        </w:rPr>
        <w:t>esta segunda</w:t>
      </w:r>
      <w:r w:rsidR="002D1A87" w:rsidRPr="00430388">
        <w:rPr>
          <w:lang w:val="es-US"/>
        </w:rPr>
        <w:t xml:space="preserve"> instancia, si aprueba, la nota se consigna como 4,00 para efectos legales.</w:t>
      </w:r>
      <w:r w:rsidR="002D1A87">
        <w:rPr>
          <w:lang w:val="es-US"/>
        </w:rPr>
        <w:t xml:space="preserve"> </w:t>
      </w:r>
      <w:r w:rsidR="002D1A87" w:rsidRPr="00430388">
        <w:rPr>
          <w:lang w:val="es-US"/>
        </w:rPr>
        <w:t>Si vuelve a reprobar, finaliza el proceso sin obtener el grado.</w:t>
      </w:r>
    </w:p>
    <w:p w14:paraId="2A16A8C7" w14:textId="1334C9B4" w:rsidR="008450FF" w:rsidRDefault="002D1A87" w:rsidP="00430388">
      <w:pPr>
        <w:jc w:val="both"/>
      </w:pPr>
      <w:r>
        <w:rPr>
          <w:b/>
          <w:sz w:val="26"/>
        </w:rPr>
        <w:lastRenderedPageBreak/>
        <w:t>5</w:t>
      </w:r>
      <w:r w:rsidR="00430388">
        <w:rPr>
          <w:b/>
          <w:sz w:val="26"/>
        </w:rPr>
        <w:t xml:space="preserve">) </w:t>
      </w:r>
      <w:proofErr w:type="spellStart"/>
      <w:r w:rsidR="00430388">
        <w:rPr>
          <w:b/>
          <w:sz w:val="26"/>
        </w:rPr>
        <w:t>Entrega</w:t>
      </w:r>
      <w:proofErr w:type="spellEnd"/>
      <w:r w:rsidR="00430388">
        <w:rPr>
          <w:b/>
          <w:sz w:val="26"/>
        </w:rPr>
        <w:t xml:space="preserve"> </w:t>
      </w:r>
      <w:r>
        <w:rPr>
          <w:b/>
          <w:sz w:val="26"/>
        </w:rPr>
        <w:t xml:space="preserve">final del </w:t>
      </w:r>
      <w:proofErr w:type="spellStart"/>
      <w:r>
        <w:rPr>
          <w:b/>
          <w:sz w:val="26"/>
        </w:rPr>
        <w:t>artículo</w:t>
      </w:r>
      <w:proofErr w:type="spellEnd"/>
    </w:p>
    <w:p w14:paraId="42559A48" w14:textId="5AB14DE2" w:rsidR="008450FF" w:rsidRPr="00430388" w:rsidRDefault="00430388" w:rsidP="00430388">
      <w:pPr>
        <w:pStyle w:val="Listaconvietas"/>
        <w:jc w:val="both"/>
        <w:rPr>
          <w:lang w:val="es-US"/>
        </w:rPr>
      </w:pPr>
      <w:r w:rsidRPr="00430388">
        <w:rPr>
          <w:lang w:val="es-US"/>
        </w:rPr>
        <w:t>El alumno debe entregar un ejemplar digital del artículo a la Encargada de Evaluación de Postgrado</w:t>
      </w:r>
      <w:r w:rsidR="002D1A87">
        <w:rPr>
          <w:lang w:val="es-US"/>
        </w:rPr>
        <w:t xml:space="preserve">, con las correcciones solicitadas por la comisión evaluadora hasta el </w:t>
      </w:r>
      <w:r w:rsidR="006A75EF">
        <w:rPr>
          <w:lang w:val="es-US"/>
        </w:rPr>
        <w:t>19.NOV</w:t>
      </w:r>
      <w:r w:rsidRPr="00430388">
        <w:rPr>
          <w:lang w:val="es-US"/>
        </w:rPr>
        <w:t>.</w:t>
      </w:r>
      <w:r w:rsidR="006A75EF">
        <w:rPr>
          <w:lang w:val="es-US"/>
        </w:rPr>
        <w:t xml:space="preserve"> </w:t>
      </w:r>
    </w:p>
    <w:p w14:paraId="690C9AA3" w14:textId="77777777" w:rsidR="008450FF" w:rsidRPr="00430388" w:rsidRDefault="00430388" w:rsidP="00430388">
      <w:pPr>
        <w:pStyle w:val="Listaconvietas"/>
        <w:jc w:val="both"/>
        <w:rPr>
          <w:lang w:val="es-US"/>
        </w:rPr>
      </w:pPr>
      <w:r w:rsidRPr="00430388">
        <w:rPr>
          <w:lang w:val="es-US"/>
        </w:rPr>
        <w:t>Solo tras esa entrega puede solicitar el reconocimiento del grado.</w:t>
      </w:r>
    </w:p>
    <w:p w14:paraId="2395614B" w14:textId="77777777" w:rsidR="008450FF" w:rsidRPr="00430388" w:rsidRDefault="00430388" w:rsidP="00430388">
      <w:pPr>
        <w:pStyle w:val="Listaconvietas"/>
        <w:jc w:val="both"/>
        <w:rPr>
          <w:lang w:val="es-US"/>
        </w:rPr>
      </w:pPr>
      <w:r w:rsidRPr="00430388">
        <w:rPr>
          <w:lang w:val="es-US"/>
        </w:rPr>
        <w:t>Los artículos mejor calificados en la fase escrita se remiten al CEEAG para eventual publicación.</w:t>
      </w:r>
    </w:p>
    <w:p w14:paraId="34C23A50" w14:textId="77777777" w:rsidR="008450FF" w:rsidRPr="00430388" w:rsidRDefault="00430388" w:rsidP="00430388">
      <w:pPr>
        <w:jc w:val="both"/>
        <w:rPr>
          <w:lang w:val="es-US"/>
        </w:rPr>
      </w:pPr>
      <w:r w:rsidRPr="00430388">
        <w:rPr>
          <w:b/>
          <w:sz w:val="26"/>
          <w:lang w:val="es-US"/>
        </w:rPr>
        <w:t>8) Ponderación en la calificación final del programa</w:t>
      </w:r>
    </w:p>
    <w:p w14:paraId="1A43CE28" w14:textId="29C72359" w:rsidR="008450FF" w:rsidRPr="00430388" w:rsidRDefault="00430388" w:rsidP="00430388">
      <w:pPr>
        <w:jc w:val="both"/>
        <w:rPr>
          <w:lang w:val="es-US"/>
        </w:rPr>
      </w:pPr>
      <w:r w:rsidRPr="00430388">
        <w:rPr>
          <w:lang w:val="es-US"/>
        </w:rPr>
        <w:t>La nota final del programa se compone de 70% (</w:t>
      </w:r>
      <w:r w:rsidR="002D1A87">
        <w:rPr>
          <w:lang w:val="es-US"/>
        </w:rPr>
        <w:t xml:space="preserve">unidades de aprendizaje </w:t>
      </w:r>
      <w:r w:rsidRPr="00430388">
        <w:rPr>
          <w:lang w:val="es-US"/>
        </w:rPr>
        <w:t>y ejercicios aplicados) + 30% (artículo académico = 50% escrito + 50% defensa).</w:t>
      </w:r>
    </w:p>
    <w:p w14:paraId="364885C3" w14:textId="77777777" w:rsidR="008450FF" w:rsidRPr="00430388" w:rsidRDefault="00430388" w:rsidP="00430388">
      <w:pPr>
        <w:jc w:val="both"/>
        <w:rPr>
          <w:lang w:val="es-US"/>
        </w:rPr>
      </w:pPr>
      <w:r w:rsidRPr="00430388">
        <w:rPr>
          <w:b/>
          <w:sz w:val="26"/>
          <w:lang w:val="es-US"/>
        </w:rPr>
        <w:t>9) Indicaciones logísticas y administrativas (adición)</w:t>
      </w:r>
    </w:p>
    <w:p w14:paraId="17404A48" w14:textId="77777777" w:rsidR="008450FF" w:rsidRPr="00430388" w:rsidRDefault="00430388" w:rsidP="00430388">
      <w:pPr>
        <w:pStyle w:val="Listaconvietas"/>
        <w:jc w:val="both"/>
        <w:rPr>
          <w:lang w:val="es-US"/>
        </w:rPr>
      </w:pPr>
      <w:r w:rsidRPr="00430388">
        <w:rPr>
          <w:lang w:val="es-US"/>
        </w:rPr>
        <w:t>Conexión/Ingreso: los alumnos deben conectarse o presentarse 15 minutos antes del inicio de su defensa.</w:t>
      </w:r>
    </w:p>
    <w:p w14:paraId="186E67BA" w14:textId="77777777" w:rsidR="008450FF" w:rsidRDefault="00430388" w:rsidP="00430388">
      <w:pPr>
        <w:pStyle w:val="Listaconvietas"/>
        <w:jc w:val="both"/>
      </w:pPr>
      <w:r w:rsidRPr="00430388">
        <w:rPr>
          <w:lang w:val="es-US"/>
        </w:rPr>
        <w:t xml:space="preserve">Tenida/Vestimenta: Civiles: tenida formal. </w:t>
      </w:r>
      <w:proofErr w:type="spellStart"/>
      <w:r>
        <w:t>Militares</w:t>
      </w:r>
      <w:proofErr w:type="spellEnd"/>
      <w:r>
        <w:t xml:space="preserve">: </w:t>
      </w:r>
      <w:proofErr w:type="spellStart"/>
      <w:r>
        <w:t>tenida</w:t>
      </w:r>
      <w:proofErr w:type="spellEnd"/>
      <w:r>
        <w:t xml:space="preserve"> de </w:t>
      </w:r>
      <w:proofErr w:type="spellStart"/>
      <w:r>
        <w:t>salida</w:t>
      </w:r>
      <w:proofErr w:type="spellEnd"/>
      <w:r>
        <w:t>.</w:t>
      </w:r>
    </w:p>
    <w:p w14:paraId="5E8E0D8E" w14:textId="77777777" w:rsidR="008450FF" w:rsidRPr="00430388" w:rsidRDefault="00430388" w:rsidP="00430388">
      <w:pPr>
        <w:pStyle w:val="Listaconvietas"/>
        <w:jc w:val="both"/>
        <w:rPr>
          <w:lang w:val="es-US"/>
        </w:rPr>
      </w:pPr>
      <w:r w:rsidRPr="00430388">
        <w:rPr>
          <w:lang w:val="es-US"/>
        </w:rPr>
        <w:t>Modalidad presencial: se puede solicitar defensa presencial en la ACAGUE. Quienes opten por esta modalidad deben avisar dentro de esta semana para gestionar la sala.</w:t>
      </w:r>
    </w:p>
    <w:p w14:paraId="0AAAE944" w14:textId="77777777" w:rsidR="008450FF" w:rsidRPr="00430388" w:rsidRDefault="00430388" w:rsidP="00430388">
      <w:pPr>
        <w:pStyle w:val="Listaconvietas"/>
        <w:jc w:val="both"/>
        <w:rPr>
          <w:lang w:val="es-US"/>
        </w:rPr>
      </w:pPr>
      <w:r w:rsidRPr="00430388">
        <w:rPr>
          <w:lang w:val="es-US"/>
        </w:rPr>
        <w:t>Carta de respaldo laboral: los alumnos deben avisar si requieren alguna carta del Departamento como respaldo para solicitar permisos en sus trabajos (de ser necesario).</w:t>
      </w:r>
    </w:p>
    <w:p w14:paraId="59C37FA9" w14:textId="77777777" w:rsidR="008450FF" w:rsidRPr="00430388" w:rsidRDefault="00430388" w:rsidP="00430388">
      <w:pPr>
        <w:jc w:val="both"/>
        <w:rPr>
          <w:lang w:val="es-US"/>
        </w:rPr>
      </w:pPr>
      <w:r w:rsidRPr="00430388">
        <w:rPr>
          <w:b/>
          <w:sz w:val="26"/>
          <w:lang w:val="es-US"/>
        </w:rPr>
        <w:t>10) Materias no contempladas</w:t>
      </w:r>
    </w:p>
    <w:p w14:paraId="3C056BCF" w14:textId="77777777" w:rsidR="008450FF" w:rsidRPr="00430388" w:rsidRDefault="00430388" w:rsidP="00430388">
      <w:pPr>
        <w:jc w:val="both"/>
        <w:rPr>
          <w:lang w:val="es-US"/>
        </w:rPr>
      </w:pPr>
      <w:r w:rsidRPr="00430388">
        <w:rPr>
          <w:lang w:val="es-US"/>
        </w:rPr>
        <w:t xml:space="preserve">Cualquier situación no prevista será resuelta por el </w:t>
      </w:r>
      <w:proofErr w:type="gramStart"/>
      <w:r w:rsidRPr="00430388">
        <w:rPr>
          <w:lang w:val="es-US"/>
        </w:rPr>
        <w:t>Director</w:t>
      </w:r>
      <w:proofErr w:type="gramEnd"/>
      <w:r w:rsidRPr="00430388">
        <w:rPr>
          <w:lang w:val="es-US"/>
        </w:rPr>
        <w:t xml:space="preserve"> Académico, en coordinación con el </w:t>
      </w:r>
      <w:proofErr w:type="gramStart"/>
      <w:r w:rsidRPr="00430388">
        <w:rPr>
          <w:lang w:val="es-US"/>
        </w:rPr>
        <w:t>Jefe</w:t>
      </w:r>
      <w:proofErr w:type="gramEnd"/>
      <w:r w:rsidRPr="00430388">
        <w:rPr>
          <w:lang w:val="es-US"/>
        </w:rPr>
        <w:t xml:space="preserve"> del Departamento de Postgrado, e informada al Consejo Académico.</w:t>
      </w:r>
    </w:p>
    <w:sectPr w:rsidR="008450FF" w:rsidRPr="0043038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55133030">
    <w:abstractNumId w:val="8"/>
  </w:num>
  <w:num w:numId="2" w16cid:durableId="304552431">
    <w:abstractNumId w:val="6"/>
  </w:num>
  <w:num w:numId="3" w16cid:durableId="9839165">
    <w:abstractNumId w:val="5"/>
  </w:num>
  <w:num w:numId="4" w16cid:durableId="103888891">
    <w:abstractNumId w:val="4"/>
  </w:num>
  <w:num w:numId="5" w16cid:durableId="1378242045">
    <w:abstractNumId w:val="7"/>
  </w:num>
  <w:num w:numId="6" w16cid:durableId="1664233233">
    <w:abstractNumId w:val="3"/>
  </w:num>
  <w:num w:numId="7" w16cid:durableId="1117140546">
    <w:abstractNumId w:val="2"/>
  </w:num>
  <w:num w:numId="8" w16cid:durableId="546188959">
    <w:abstractNumId w:val="1"/>
  </w:num>
  <w:num w:numId="9" w16cid:durableId="16862505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2D1A87"/>
    <w:rsid w:val="00326F90"/>
    <w:rsid w:val="00430388"/>
    <w:rsid w:val="006A75EF"/>
    <w:rsid w:val="008450FF"/>
    <w:rsid w:val="00926056"/>
    <w:rsid w:val="00A414EF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1DF764"/>
  <w14:defaultImageDpi w14:val="300"/>
  <w15:docId w15:val="{F2FF04D4-A829-4368-8761-EFDE21012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</w:rPr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533</Words>
  <Characters>2937</Characters>
  <Application>Microsoft Office Word</Application>
  <DocSecurity>0</DocSecurity>
  <Lines>24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3464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PC Ana María Tapia, Evaluación Postgrado</cp:lastModifiedBy>
  <cp:revision>2</cp:revision>
  <dcterms:created xsi:type="dcterms:W3CDTF">2025-10-14T18:13:00Z</dcterms:created>
  <dcterms:modified xsi:type="dcterms:W3CDTF">2025-10-14T18:13:00Z</dcterms:modified>
  <cp:category/>
</cp:coreProperties>
</file>